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CC" w:rsidRDefault="004B2019" w:rsidP="004B2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019">
        <w:rPr>
          <w:rFonts w:ascii="Times New Roman" w:hAnsi="Times New Roman" w:cs="Times New Roman"/>
          <w:sz w:val="28"/>
          <w:szCs w:val="28"/>
        </w:rPr>
        <w:t>TEMAS PRIORITARIOS 2025</w:t>
      </w:r>
    </w:p>
    <w:p w:rsidR="004B2019" w:rsidRDefault="004B2019" w:rsidP="004B201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2019" w:rsidRDefault="004B2019" w:rsidP="004B2019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Salud escolar: desafíos y estrategias actuales.</w:t>
      </w:r>
    </w:p>
    <w:p w:rsidR="004B2019" w:rsidRDefault="004B2019" w:rsidP="004B2019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4B2019" w:rsidRDefault="004B2019" w:rsidP="004B2019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Salud mental: determinantes, abordaje y seguimiento.</w:t>
      </w:r>
    </w:p>
    <w:p w:rsidR="004B2019" w:rsidRDefault="004B2019" w:rsidP="004B2019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4B2019" w:rsidRDefault="004B2019" w:rsidP="004B2019">
      <w:pPr>
        <w:numPr>
          <w:ilvl w:val="0"/>
          <w:numId w:val="3"/>
        </w:numPr>
        <w:spacing w:after="0" w:line="240" w:lineRule="auto"/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Seguridad del paciente y calidad de atención en pediatría.</w:t>
      </w:r>
    </w:p>
    <w:p w:rsidR="004B2019" w:rsidRDefault="004B2019" w:rsidP="004B2019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4B2019" w:rsidRDefault="004B2019" w:rsidP="004B2019">
      <w:pPr>
        <w:numPr>
          <w:ilvl w:val="0"/>
          <w:numId w:val="4"/>
        </w:numPr>
        <w:spacing w:after="0" w:line="240" w:lineRule="auto"/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Enfermedades crónicas prevalentes: nuevas terapias y adherencia.</w:t>
      </w:r>
    </w:p>
    <w:p w:rsidR="004B2019" w:rsidRDefault="004B2019" w:rsidP="004B2019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4B2019" w:rsidRDefault="004B2019" w:rsidP="004B2019">
      <w:pPr>
        <w:numPr>
          <w:ilvl w:val="0"/>
          <w:numId w:val="5"/>
        </w:numPr>
        <w:spacing w:after="0" w:line="240" w:lineRule="auto"/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Uso de la telemedicina: impacto y accesibilidad para la consulta pediátrica.</w:t>
      </w:r>
    </w:p>
    <w:p w:rsidR="004B2019" w:rsidRDefault="004B2019" w:rsidP="004B2019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4B2019" w:rsidRDefault="004B2019" w:rsidP="004B2019">
      <w:pPr>
        <w:numPr>
          <w:ilvl w:val="0"/>
          <w:numId w:val="6"/>
        </w:numPr>
        <w:spacing w:after="0" w:line="240" w:lineRule="auto"/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Tecnologías de la Información y la Comunicación (</w:t>
      </w:r>
      <w:proofErr w:type="spellStart"/>
      <w:r>
        <w:rPr>
          <w:rFonts w:ascii="Calibri" w:eastAsia="Times New Roman" w:hAnsi="Calibri" w:cs="Calibri"/>
          <w:color w:val="000000"/>
        </w:rPr>
        <w:t>TICs</w:t>
      </w:r>
      <w:proofErr w:type="spellEnd"/>
      <w:r>
        <w:rPr>
          <w:rFonts w:ascii="Calibri" w:eastAsia="Times New Roman" w:hAnsi="Calibri" w:cs="Calibri"/>
          <w:color w:val="000000"/>
        </w:rPr>
        <w:t>) en la atención pediátrica.</w:t>
      </w:r>
    </w:p>
    <w:p w:rsidR="004B2019" w:rsidRDefault="004B2019" w:rsidP="004B2019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4B2019" w:rsidRDefault="004B2019" w:rsidP="004B2019">
      <w:pPr>
        <w:numPr>
          <w:ilvl w:val="0"/>
          <w:numId w:val="7"/>
        </w:numPr>
        <w:spacing w:after="0" w:line="240" w:lineRule="auto"/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Uso de Inteligencia Artificial en pediatría.</w:t>
      </w:r>
    </w:p>
    <w:p w:rsidR="004B2019" w:rsidRDefault="004B2019" w:rsidP="004B2019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4B2019" w:rsidRDefault="004B2019" w:rsidP="004B2019">
      <w:pPr>
        <w:numPr>
          <w:ilvl w:val="0"/>
          <w:numId w:val="8"/>
        </w:numPr>
        <w:spacing w:after="0" w:line="240" w:lineRule="auto"/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Enfermedades </w:t>
      </w:r>
      <w:proofErr w:type="spellStart"/>
      <w:r>
        <w:rPr>
          <w:rFonts w:ascii="Calibri" w:eastAsia="Times New Roman" w:hAnsi="Calibri" w:cs="Calibri"/>
          <w:color w:val="000000"/>
        </w:rPr>
        <w:t>inmunoprevenibles</w:t>
      </w:r>
      <w:proofErr w:type="spellEnd"/>
      <w:r>
        <w:rPr>
          <w:rFonts w:ascii="Calibri" w:eastAsia="Times New Roman" w:hAnsi="Calibri" w:cs="Calibri"/>
          <w:color w:val="000000"/>
        </w:rPr>
        <w:t xml:space="preserve"> y de transmisión sexual.</w:t>
      </w:r>
    </w:p>
    <w:p w:rsidR="004B2019" w:rsidRDefault="004B2019" w:rsidP="004B2019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4B2019" w:rsidRDefault="004B2019" w:rsidP="004B2019">
      <w:pPr>
        <w:numPr>
          <w:ilvl w:val="0"/>
          <w:numId w:val="9"/>
        </w:numPr>
        <w:spacing w:after="0" w:line="240" w:lineRule="auto"/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Consumos en la adolescencia: alcohol, vapeo y sustancias psicoactivas.</w:t>
      </w:r>
    </w:p>
    <w:p w:rsidR="004B2019" w:rsidRDefault="004B2019" w:rsidP="004B2019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4B2019" w:rsidRDefault="004B2019" w:rsidP="004B2019">
      <w:pPr>
        <w:numPr>
          <w:ilvl w:val="0"/>
          <w:numId w:val="10"/>
        </w:numPr>
        <w:spacing w:after="0" w:line="240" w:lineRule="auto"/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Enfermedad trauma: impacto en el desarrollo y crecimiento.</w:t>
      </w:r>
    </w:p>
    <w:p w:rsidR="004B2019" w:rsidRDefault="004B2019" w:rsidP="004B2019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4B2019" w:rsidRDefault="004B2019" w:rsidP="004B2019">
      <w:pPr>
        <w:numPr>
          <w:ilvl w:val="0"/>
          <w:numId w:val="11"/>
        </w:numPr>
        <w:spacing w:after="0" w:line="240" w:lineRule="auto"/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Cobertura de pesquisas neonatales y seguimiento de los casos positivos.</w:t>
      </w:r>
    </w:p>
    <w:p w:rsidR="004B2019" w:rsidRDefault="004B2019" w:rsidP="004B2019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4B2019" w:rsidRDefault="004B2019" w:rsidP="004B2019">
      <w:pPr>
        <w:numPr>
          <w:ilvl w:val="0"/>
          <w:numId w:val="12"/>
        </w:numPr>
        <w:spacing w:after="0" w:line="240" w:lineRule="auto"/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Seguimiento del paciente curado de cáncer.</w:t>
      </w:r>
    </w:p>
    <w:p w:rsidR="004B2019" w:rsidRDefault="004B2019" w:rsidP="004B2019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4B2019" w:rsidRDefault="004B2019" w:rsidP="004B2019">
      <w:pPr>
        <w:numPr>
          <w:ilvl w:val="0"/>
          <w:numId w:val="13"/>
        </w:numPr>
        <w:spacing w:after="0" w:line="240" w:lineRule="auto"/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Adecuación del esfuerzo terapéutico en pediatría.</w:t>
      </w:r>
    </w:p>
    <w:p w:rsidR="004B2019" w:rsidRDefault="004B2019" w:rsidP="004B2019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4B2019" w:rsidRDefault="004B2019" w:rsidP="004B2019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Deporte: oportunidades y condicionamientos en la infancia y adolescencia.</w:t>
      </w:r>
    </w:p>
    <w:p w:rsidR="004B2019" w:rsidRPr="004B2019" w:rsidRDefault="004B2019" w:rsidP="004B20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2019" w:rsidRPr="004B20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103"/>
    <w:multiLevelType w:val="multilevel"/>
    <w:tmpl w:val="325686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8348A"/>
    <w:multiLevelType w:val="multilevel"/>
    <w:tmpl w:val="8806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06827"/>
    <w:multiLevelType w:val="multilevel"/>
    <w:tmpl w:val="FF2A9C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32E02"/>
    <w:multiLevelType w:val="multilevel"/>
    <w:tmpl w:val="A2B2F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80B4B"/>
    <w:multiLevelType w:val="multilevel"/>
    <w:tmpl w:val="002875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70AD7"/>
    <w:multiLevelType w:val="multilevel"/>
    <w:tmpl w:val="04AA62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155F9"/>
    <w:multiLevelType w:val="multilevel"/>
    <w:tmpl w:val="FC1E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20A88"/>
    <w:multiLevelType w:val="multilevel"/>
    <w:tmpl w:val="879877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663B8"/>
    <w:multiLevelType w:val="multilevel"/>
    <w:tmpl w:val="8F1E1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C160AA"/>
    <w:multiLevelType w:val="multilevel"/>
    <w:tmpl w:val="2EA85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FD7409"/>
    <w:multiLevelType w:val="multilevel"/>
    <w:tmpl w:val="8D64B5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9151F7"/>
    <w:multiLevelType w:val="multilevel"/>
    <w:tmpl w:val="881E8B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766F15"/>
    <w:multiLevelType w:val="multilevel"/>
    <w:tmpl w:val="A906E3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CA54A0"/>
    <w:multiLevelType w:val="multilevel"/>
    <w:tmpl w:val="670258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19"/>
    <w:rsid w:val="004B2019"/>
    <w:rsid w:val="00DA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5215"/>
  <w15:chartTrackingRefBased/>
  <w15:docId w15:val="{73EC3D2C-218C-41F6-8D93-C3609927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B2019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Rey - Secretaria SAP</dc:creator>
  <cp:keywords/>
  <dc:description/>
  <cp:lastModifiedBy>María Belén Rey - Secretaria SAP</cp:lastModifiedBy>
  <cp:revision>1</cp:revision>
  <dcterms:created xsi:type="dcterms:W3CDTF">2025-04-15T19:26:00Z</dcterms:created>
  <dcterms:modified xsi:type="dcterms:W3CDTF">2025-04-15T19:27:00Z</dcterms:modified>
</cp:coreProperties>
</file>